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3BA8B" w14:textId="310CB469" w:rsidR="0093517E" w:rsidRPr="00143EEA" w:rsidRDefault="0093517E" w:rsidP="0093517E">
      <w:pPr>
        <w:pStyle w:val="CRCoverPage"/>
        <w:tabs>
          <w:tab w:val="right" w:pos="9639"/>
        </w:tabs>
        <w:spacing w:after="0"/>
        <w:rPr>
          <w:b/>
          <w:i/>
          <w:sz w:val="28"/>
        </w:rPr>
      </w:pPr>
      <w:r w:rsidRPr="00143EEA">
        <w:rPr>
          <w:b/>
          <w:sz w:val="24"/>
        </w:rPr>
        <w:t>3GPP TSG-RAN WG3 #1</w:t>
      </w:r>
      <w:r>
        <w:rPr>
          <w:b/>
          <w:sz w:val="24"/>
        </w:rPr>
        <w:t>19</w:t>
      </w:r>
      <w:r w:rsidRPr="00143EEA">
        <w:rPr>
          <w:b/>
          <w:i/>
          <w:sz w:val="28"/>
        </w:rPr>
        <w:tab/>
      </w:r>
      <w:r w:rsidR="00517E3F" w:rsidRPr="00517E3F">
        <w:rPr>
          <w:rFonts w:cs="Arial"/>
          <w:b/>
          <w:bCs/>
          <w:color w:val="000000"/>
          <w:sz w:val="28"/>
          <w:szCs w:val="28"/>
        </w:rPr>
        <w:t>R3-230335</w:t>
      </w:r>
    </w:p>
    <w:p w14:paraId="2F782AD5" w14:textId="77777777" w:rsidR="0093517E" w:rsidRDefault="0093517E" w:rsidP="0093517E">
      <w:pPr>
        <w:pStyle w:val="CRCoverPage"/>
        <w:tabs>
          <w:tab w:val="right" w:pos="9639"/>
        </w:tabs>
        <w:spacing w:after="0"/>
        <w:rPr>
          <w:b/>
          <w:noProof/>
          <w:sz w:val="24"/>
        </w:rPr>
      </w:pPr>
      <w:r w:rsidRPr="00BE2CCC">
        <w:rPr>
          <w:b/>
          <w:noProof/>
          <w:sz w:val="24"/>
        </w:rPr>
        <w:t>Athens</w:t>
      </w:r>
      <w:r>
        <w:rPr>
          <w:b/>
          <w:noProof/>
          <w:sz w:val="24"/>
        </w:rPr>
        <w:t xml:space="preserve">, </w:t>
      </w:r>
      <w:r w:rsidRPr="00BE2CCC">
        <w:rPr>
          <w:b/>
          <w:noProof/>
          <w:sz w:val="24"/>
        </w:rPr>
        <w:t>Greece</w:t>
      </w:r>
      <w:r>
        <w:rPr>
          <w:b/>
          <w:noProof/>
          <w:sz w:val="24"/>
        </w:rPr>
        <w:t>, 27</w:t>
      </w:r>
      <w:r w:rsidRPr="00BE2CCC">
        <w:rPr>
          <w:b/>
          <w:noProof/>
          <w:sz w:val="24"/>
          <w:vertAlign w:val="superscript"/>
        </w:rPr>
        <w:t>th</w:t>
      </w:r>
      <w:r>
        <w:rPr>
          <w:b/>
          <w:noProof/>
          <w:sz w:val="24"/>
        </w:rPr>
        <w:t xml:space="preserve"> Feb – 3</w:t>
      </w:r>
      <w:r w:rsidRPr="00CF144C">
        <w:rPr>
          <w:b/>
          <w:noProof/>
          <w:sz w:val="24"/>
          <w:vertAlign w:val="superscript"/>
        </w:rPr>
        <w:t>rd</w:t>
      </w:r>
      <w:r>
        <w:rPr>
          <w:b/>
          <w:noProof/>
          <w:sz w:val="24"/>
        </w:rPr>
        <w:t xml:space="preserve"> Mar 2023</w:t>
      </w:r>
    </w:p>
    <w:p w14:paraId="4332BCF4" w14:textId="77777777" w:rsidR="00015561" w:rsidRPr="00015561" w:rsidRDefault="00015561" w:rsidP="00246389">
      <w:pPr>
        <w:pStyle w:val="BodyText"/>
        <w:rPr>
          <w:noProof/>
        </w:rPr>
      </w:pPr>
    </w:p>
    <w:p w14:paraId="0C87B9C8" w14:textId="6A221F6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FA78BD">
        <w:rPr>
          <w:rFonts w:cs="Arial"/>
          <w:b/>
          <w:bCs/>
          <w:color w:val="000000"/>
          <w:sz w:val="24"/>
          <w:szCs w:val="24"/>
          <w:lang w:val="en-US"/>
        </w:rPr>
        <w:t>2.3</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EECC07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A3466">
        <w:rPr>
          <w:rFonts w:cs="Arial"/>
          <w:b/>
          <w:bCs/>
          <w:color w:val="000000"/>
          <w:sz w:val="24"/>
          <w:szCs w:val="24"/>
          <w:lang w:val="en-US"/>
        </w:rPr>
        <w:t xml:space="preserve">Discussion on </w:t>
      </w:r>
      <w:r w:rsidR="00063258">
        <w:rPr>
          <w:rFonts w:cs="Arial"/>
          <w:b/>
          <w:bCs/>
          <w:color w:val="000000"/>
          <w:sz w:val="24"/>
          <w:szCs w:val="24"/>
          <w:lang w:val="en-US"/>
        </w:rPr>
        <w:t>issues related to AI based network energy saving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437FA9EB" w:rsidR="00CA6E6B" w:rsidRDefault="00160132" w:rsidP="00D14C4D">
      <w:pPr>
        <w:spacing w:after="0" w:line="240" w:lineRule="exact"/>
        <w:rPr>
          <w:rFonts w:cs="Arial"/>
          <w:lang w:eastAsia="zh-CN"/>
        </w:rPr>
      </w:pPr>
      <w:r>
        <w:rPr>
          <w:rFonts w:cs="Arial"/>
          <w:lang w:eastAsia="zh-CN"/>
        </w:rPr>
        <w:t>In the last RAN3 meeting, the following agreements</w:t>
      </w:r>
      <w:r w:rsidR="00DD365B">
        <w:rPr>
          <w:rFonts w:cs="Arial"/>
          <w:lang w:eastAsia="zh-CN"/>
        </w:rPr>
        <w:t xml:space="preserve"> have been made related to AI based network energy saving.</w:t>
      </w:r>
      <w:r>
        <w:rPr>
          <w:rFonts w:cs="Arial"/>
          <w:lang w:eastAsia="zh-CN"/>
        </w:rPr>
        <w:t xml:space="preserve"> </w:t>
      </w:r>
      <w:r w:rsidR="00181908">
        <w:rPr>
          <w:rFonts w:cs="Arial"/>
          <w:lang w:eastAsia="zh-CN"/>
        </w:rPr>
        <w:t>In this paper,</w:t>
      </w:r>
      <w:r w:rsidR="000B33DB">
        <w:rPr>
          <w:rFonts w:cs="Arial"/>
          <w:lang w:eastAsia="zh-CN"/>
        </w:rPr>
        <w:t xml:space="preserve"> we try to discuss </w:t>
      </w:r>
      <w:r w:rsidR="006E49CA">
        <w:rPr>
          <w:rFonts w:cs="Arial"/>
          <w:lang w:eastAsia="zh-CN"/>
        </w:rPr>
        <w:t xml:space="preserve">the </w:t>
      </w:r>
      <w:r w:rsidR="00DD365B">
        <w:rPr>
          <w:rFonts w:cs="Arial"/>
          <w:lang w:eastAsia="zh-CN"/>
        </w:rPr>
        <w:t>relevant issues.</w:t>
      </w:r>
    </w:p>
    <w:p w14:paraId="7844A9AB" w14:textId="0CFE2470" w:rsidR="00584496" w:rsidRDefault="00584496"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DD365B" w14:paraId="3AA88A06" w14:textId="77777777" w:rsidTr="00D26FEF">
        <w:tc>
          <w:tcPr>
            <w:tcW w:w="9855" w:type="dxa"/>
          </w:tcPr>
          <w:p w14:paraId="064981AF" w14:textId="77777777" w:rsidR="00DD365B" w:rsidRPr="00D76DC7" w:rsidRDefault="00DD365B" w:rsidP="00D26FEF">
            <w:pPr>
              <w:rPr>
                <w:rFonts w:ascii="Calibri" w:hAnsi="Calibri" w:cs="Calibri"/>
                <w:b/>
                <w:bCs/>
                <w:color w:val="008000"/>
                <w:sz w:val="18"/>
              </w:rPr>
            </w:pPr>
            <w:r w:rsidRPr="00D76DC7">
              <w:rPr>
                <w:rFonts w:ascii="Calibri" w:hAnsi="Calibri" w:cs="Calibri"/>
                <w:b/>
                <w:bCs/>
                <w:color w:val="008000"/>
                <w:sz w:val="18"/>
              </w:rPr>
              <w:t xml:space="preserve">The "Energy Efficiency" metric should be measurable, </w:t>
            </w:r>
            <w:proofErr w:type="gramStart"/>
            <w:r w:rsidRPr="00D76DC7">
              <w:rPr>
                <w:rFonts w:ascii="Calibri" w:hAnsi="Calibri" w:cs="Calibri"/>
                <w:b/>
                <w:bCs/>
                <w:color w:val="008000"/>
                <w:sz w:val="18"/>
              </w:rPr>
              <w:t>produced</w:t>
            </w:r>
            <w:proofErr w:type="gramEnd"/>
            <w:r w:rsidRPr="00D76DC7">
              <w:rPr>
                <w:rFonts w:ascii="Calibri" w:hAnsi="Calibri" w:cs="Calibri"/>
                <w:b/>
                <w:bCs/>
                <w:color w:val="008000"/>
                <w:sz w:val="18"/>
              </w:rPr>
              <w:t xml:space="preserve"> and interpretable by the RAN.</w:t>
            </w:r>
          </w:p>
          <w:p w14:paraId="4D00BC56" w14:textId="77777777" w:rsidR="00DD365B" w:rsidRPr="00D76DC7" w:rsidRDefault="00DD365B" w:rsidP="00D26FEF">
            <w:pPr>
              <w:rPr>
                <w:rFonts w:ascii="Calibri" w:hAnsi="Calibri" w:cs="Calibri"/>
                <w:b/>
                <w:bCs/>
                <w:color w:val="FF0000"/>
                <w:sz w:val="18"/>
              </w:rPr>
            </w:pPr>
            <w:r w:rsidRPr="00D76DC7">
              <w:rPr>
                <w:rFonts w:ascii="Calibri" w:hAnsi="Calibri" w:cs="Calibri"/>
                <w:b/>
                <w:bCs/>
                <w:color w:val="FF0000"/>
                <w:sz w:val="18"/>
              </w:rPr>
              <w:t xml:space="preserve">It’s the common understanding that AI/ML based energy saving aims to optimize the </w:t>
            </w:r>
            <w:r w:rsidRPr="00D76DC7">
              <w:rPr>
                <w:rFonts w:ascii="Calibri" w:hAnsi="Calibri" w:cs="Calibri"/>
                <w:b/>
                <w:bCs/>
                <w:color w:val="FF0000"/>
                <w:sz w:val="18"/>
                <w:u w:val="single"/>
              </w:rPr>
              <w:t>overall</w:t>
            </w:r>
            <w:r w:rsidRPr="00D76DC7">
              <w:rPr>
                <w:rFonts w:ascii="Calibri" w:hAnsi="Calibri" w:cs="Calibri"/>
                <w:b/>
                <w:bCs/>
                <w:color w:val="FF0000"/>
                <w:sz w:val="18"/>
              </w:rPr>
              <w:t xml:space="preserve"> energy efficiency of the coverage of a </w:t>
            </w:r>
            <w:proofErr w:type="spellStart"/>
            <w:r w:rsidRPr="00D76DC7">
              <w:rPr>
                <w:rFonts w:ascii="Calibri" w:hAnsi="Calibri" w:cs="Calibri"/>
                <w:b/>
                <w:bCs/>
                <w:color w:val="FF0000"/>
                <w:sz w:val="18"/>
              </w:rPr>
              <w:t>gNB</w:t>
            </w:r>
            <w:proofErr w:type="spellEnd"/>
            <w:r w:rsidRPr="00D76DC7">
              <w:rPr>
                <w:rFonts w:ascii="Calibri" w:hAnsi="Calibri" w:cs="Calibri"/>
                <w:b/>
                <w:bCs/>
                <w:color w:val="FF0000"/>
                <w:sz w:val="18"/>
              </w:rPr>
              <w:t xml:space="preserve"> and its neighbours.</w:t>
            </w:r>
          </w:p>
          <w:p w14:paraId="30461E10" w14:textId="77777777" w:rsidR="00DD365B" w:rsidRPr="00D76DC7" w:rsidRDefault="00DD365B" w:rsidP="00D26FEF">
            <w:pPr>
              <w:rPr>
                <w:rFonts w:ascii="Calibri" w:hAnsi="Calibri" w:cs="Calibri"/>
                <w:bCs/>
                <w:color w:val="008000"/>
                <w:sz w:val="18"/>
              </w:rPr>
            </w:pPr>
            <w:r w:rsidRPr="00D76DC7">
              <w:rPr>
                <w:rFonts w:ascii="Calibri" w:hAnsi="Calibri" w:cs="Calibri"/>
                <w:bCs/>
                <w:color w:val="008000"/>
                <w:sz w:val="18"/>
              </w:rPr>
              <w:t>Start with per node granularity EE and Per cell granularity EE could be considered if it is feasible.</w:t>
            </w:r>
          </w:p>
          <w:p w14:paraId="0CFC1818" w14:textId="77777777" w:rsidR="00DD365B" w:rsidRPr="00357773" w:rsidRDefault="00DD365B" w:rsidP="00D26FEF">
            <w:pPr>
              <w:rPr>
                <w:rFonts w:ascii="Calibri" w:hAnsi="Calibri" w:cs="Calibri"/>
                <w:b/>
                <w:bCs/>
                <w:color w:val="0000FF"/>
                <w:sz w:val="18"/>
              </w:rPr>
            </w:pPr>
            <w:r w:rsidRPr="00D76DC7">
              <w:rPr>
                <w:rFonts w:ascii="Calibri" w:hAnsi="Calibri" w:cs="Calibri"/>
                <w:bCs/>
                <w:color w:val="008000"/>
                <w:sz w:val="18"/>
              </w:rPr>
              <w:t xml:space="preserve">WA: Take the EE defined in SA5 as the baseline for the energy efficiency of a </w:t>
            </w:r>
            <w:proofErr w:type="spellStart"/>
            <w:r w:rsidRPr="00D76DC7">
              <w:rPr>
                <w:rFonts w:ascii="Calibri" w:hAnsi="Calibri" w:cs="Calibri"/>
                <w:bCs/>
                <w:color w:val="008000"/>
                <w:sz w:val="18"/>
              </w:rPr>
              <w:t>gNB</w:t>
            </w:r>
            <w:proofErr w:type="spellEnd"/>
            <w:r w:rsidRPr="00D76DC7">
              <w:rPr>
                <w:rFonts w:ascii="Calibri" w:hAnsi="Calibri" w:cs="Calibri"/>
                <w:bCs/>
                <w:color w:val="008000"/>
                <w:sz w:val="18"/>
              </w:rPr>
              <w:t>.</w:t>
            </w:r>
            <w:r>
              <w:rPr>
                <w:rFonts w:ascii="Calibri" w:hAnsi="Calibri" w:cs="Calibri"/>
                <w:bCs/>
                <w:color w:val="008000"/>
                <w:sz w:val="18"/>
              </w:rPr>
              <w:t xml:space="preserve"> </w:t>
            </w:r>
            <w:r>
              <w:rPr>
                <w:rFonts w:ascii="Calibri" w:hAnsi="Calibri" w:cs="Calibri"/>
                <w:b/>
                <w:bCs/>
                <w:color w:val="0000FF"/>
                <w:sz w:val="18"/>
              </w:rPr>
              <w:t xml:space="preserve">What to be </w:t>
            </w:r>
            <w:proofErr w:type="spellStart"/>
            <w:r>
              <w:rPr>
                <w:rFonts w:ascii="Calibri" w:hAnsi="Calibri" w:cs="Calibri"/>
                <w:b/>
                <w:bCs/>
                <w:color w:val="0000FF"/>
                <w:sz w:val="18"/>
              </w:rPr>
              <w:t>transfered</w:t>
            </w:r>
            <w:proofErr w:type="spellEnd"/>
            <w:r>
              <w:rPr>
                <w:rFonts w:ascii="Calibri" w:hAnsi="Calibri" w:cs="Calibri"/>
                <w:b/>
                <w:bCs/>
                <w:color w:val="0000FF"/>
                <w:sz w:val="18"/>
              </w:rPr>
              <w:t xml:space="preserve"> between NG-RAN nodes is FFS.</w:t>
            </w:r>
          </w:p>
          <w:p w14:paraId="3E3500C0" w14:textId="77777777" w:rsidR="00DD365B" w:rsidRPr="00063258" w:rsidRDefault="00DD365B" w:rsidP="00D26FEF">
            <w:pPr>
              <w:rPr>
                <w:rFonts w:ascii="Calibri" w:hAnsi="Calibri" w:cs="Calibri"/>
                <w:b/>
                <w:bCs/>
                <w:color w:val="0000FF"/>
                <w:sz w:val="18"/>
              </w:rPr>
            </w:pPr>
            <w:r w:rsidRPr="00D76DC7">
              <w:rPr>
                <w:rFonts w:ascii="Calibri" w:hAnsi="Calibri" w:cs="Calibri"/>
                <w:b/>
                <w:bCs/>
                <w:color w:val="0000FF"/>
                <w:sz w:val="18"/>
              </w:rPr>
              <w:t>Predicted Energy Efficiency is exchanged between NG-RAN node?</w:t>
            </w:r>
          </w:p>
          <w:p w14:paraId="126A89CA" w14:textId="77777777" w:rsidR="00DD365B" w:rsidRPr="00D76DC7" w:rsidRDefault="00DD365B" w:rsidP="00D26FEF">
            <w:pPr>
              <w:rPr>
                <w:rFonts w:ascii="Calibri" w:hAnsi="Calibri" w:cs="Calibri"/>
                <w:b/>
                <w:bCs/>
                <w:color w:val="0000FF"/>
                <w:sz w:val="18"/>
              </w:rPr>
            </w:pPr>
            <w:r w:rsidRPr="00D76DC7">
              <w:rPr>
                <w:rFonts w:ascii="Calibri" w:hAnsi="Calibri" w:cs="Calibri"/>
                <w:b/>
                <w:bCs/>
                <w:color w:val="0000FF"/>
                <w:sz w:val="18"/>
              </w:rPr>
              <w:t>FFS on</w:t>
            </w:r>
            <w:r>
              <w:rPr>
                <w:rFonts w:ascii="Calibri" w:hAnsi="Calibri" w:cs="Calibri"/>
                <w:b/>
                <w:bCs/>
                <w:color w:val="0000FF"/>
                <w:sz w:val="18"/>
              </w:rPr>
              <w:t xml:space="preserve"> how to calculate this EE, and</w:t>
            </w:r>
            <w:r w:rsidRPr="00D76DC7">
              <w:rPr>
                <w:rFonts w:ascii="Calibri" w:hAnsi="Calibri" w:cs="Calibri"/>
                <w:b/>
                <w:bCs/>
                <w:color w:val="0000FF"/>
                <w:sz w:val="18"/>
              </w:rPr>
              <w:t xml:space="preserve"> which of the following 4 options should be adopted</w:t>
            </w:r>
            <w:r>
              <w:rPr>
                <w:rFonts w:ascii="Calibri" w:hAnsi="Calibri" w:cs="Calibri"/>
                <w:b/>
                <w:bCs/>
                <w:color w:val="0000FF"/>
                <w:sz w:val="18"/>
              </w:rPr>
              <w:t>:</w:t>
            </w:r>
          </w:p>
          <w:p w14:paraId="1C34BB2A" w14:textId="77777777" w:rsidR="00DD365B" w:rsidRPr="00D76DC7" w:rsidRDefault="00DD365B" w:rsidP="00D26FEF">
            <w:pPr>
              <w:rPr>
                <w:rFonts w:ascii="Calibri" w:hAnsi="Calibri" w:cs="Calibri"/>
                <w:b/>
                <w:bCs/>
                <w:color w:val="0000FF"/>
                <w:sz w:val="18"/>
              </w:rPr>
            </w:pPr>
            <w:r w:rsidRPr="00D76DC7">
              <w:rPr>
                <w:rFonts w:ascii="Calibri" w:hAnsi="Calibri" w:cs="Calibri"/>
                <w:b/>
                <w:bCs/>
                <w:color w:val="0000FF"/>
                <w:sz w:val="18"/>
              </w:rPr>
              <w:t>Option 1: Indicating the value of the ratio of data volume over energy consumption directly</w:t>
            </w:r>
          </w:p>
          <w:p w14:paraId="2DFCF740" w14:textId="77777777" w:rsidR="00DD365B" w:rsidRPr="00D76DC7" w:rsidRDefault="00DD365B" w:rsidP="00D26FEF">
            <w:pPr>
              <w:rPr>
                <w:rFonts w:ascii="Calibri" w:hAnsi="Calibri" w:cs="Calibri"/>
                <w:b/>
                <w:bCs/>
                <w:color w:val="0000FF"/>
                <w:sz w:val="18"/>
              </w:rPr>
            </w:pPr>
            <w:r w:rsidRPr="00D76DC7">
              <w:rPr>
                <w:rFonts w:ascii="Calibri" w:hAnsi="Calibri" w:cs="Calibri"/>
                <w:b/>
                <w:bCs/>
                <w:color w:val="0000FF"/>
                <w:sz w:val="18"/>
              </w:rPr>
              <w:t>Option 2: Define the EE metric in a more abstract way using a quantitative encoding, e.g., using EE values on a linear scale from 0 to 100.</w:t>
            </w:r>
          </w:p>
          <w:p w14:paraId="5CA6268B" w14:textId="77777777" w:rsidR="00DD365B" w:rsidRPr="00D76DC7" w:rsidRDefault="00DD365B" w:rsidP="00D26FEF">
            <w:pPr>
              <w:rPr>
                <w:rFonts w:ascii="Calibri" w:hAnsi="Calibri" w:cs="Calibri"/>
                <w:b/>
                <w:bCs/>
                <w:color w:val="0000FF"/>
                <w:sz w:val="18"/>
              </w:rPr>
            </w:pPr>
            <w:r w:rsidRPr="00D76DC7">
              <w:rPr>
                <w:rFonts w:ascii="Calibri" w:hAnsi="Calibri" w:cs="Calibri"/>
                <w:b/>
                <w:bCs/>
                <w:color w:val="0000FF"/>
                <w:sz w:val="18"/>
              </w:rPr>
              <w:t xml:space="preserve">Option 3: The metric of Energy Efficiency exchanged between NG-RAN nodes is an Energy Consumption related to an additional load. And exchanged EE metric between </w:t>
            </w:r>
            <w:proofErr w:type="spellStart"/>
            <w:r w:rsidRPr="00D76DC7">
              <w:rPr>
                <w:rFonts w:ascii="Calibri" w:hAnsi="Calibri" w:cs="Calibri"/>
                <w:b/>
                <w:bCs/>
                <w:color w:val="0000FF"/>
                <w:sz w:val="18"/>
              </w:rPr>
              <w:t>neighboring</w:t>
            </w:r>
            <w:proofErr w:type="spellEnd"/>
            <w:r w:rsidRPr="00D76DC7">
              <w:rPr>
                <w:rFonts w:ascii="Calibri" w:hAnsi="Calibri" w:cs="Calibri"/>
                <w:b/>
                <w:bCs/>
                <w:color w:val="0000FF"/>
                <w:sz w:val="18"/>
              </w:rPr>
              <w:t xml:space="preserve"> NG-RAN nodes is defined in the interval [0, 100].</w:t>
            </w:r>
          </w:p>
          <w:p w14:paraId="6D218998" w14:textId="77777777" w:rsidR="00DD365B" w:rsidRDefault="00DD365B" w:rsidP="00D26FEF">
            <w:r w:rsidRPr="00D76DC7">
              <w:rPr>
                <w:rFonts w:ascii="Calibri" w:hAnsi="Calibri" w:cs="Calibri"/>
                <w:b/>
                <w:bCs/>
                <w:color w:val="0000FF"/>
                <w:sz w:val="18"/>
              </w:rPr>
              <w:t>Option 4: Deliver both data volume and energy consumption over RAN interfaces to let the requesting node calculate the overall DV and over EC of the specific area and thereby drive the overall EE.</w:t>
            </w:r>
          </w:p>
        </w:tc>
      </w:tr>
    </w:tbl>
    <w:p w14:paraId="0CC896AF" w14:textId="77777777" w:rsidR="00DD365B" w:rsidRDefault="00DD365B"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1223596B" w14:textId="4476C7C0" w:rsidR="00725A1F" w:rsidRDefault="00F35437" w:rsidP="00181908">
      <w:proofErr w:type="gramStart"/>
      <w:r>
        <w:t>First of all</w:t>
      </w:r>
      <w:proofErr w:type="gramEnd"/>
      <w:r>
        <w:t xml:space="preserve">, </w:t>
      </w:r>
      <w:r w:rsidR="00AC33F9">
        <w:t xml:space="preserve">in our view, it </w:t>
      </w:r>
      <w:r w:rsidR="00490F48">
        <w:t>should be straightforward to confirm the WA and take the EE defined in SA5</w:t>
      </w:r>
      <w:r w:rsidR="00E90ACA">
        <w:t xml:space="preserve"> (i.e., as a ratio of data volume over energy consumption)</w:t>
      </w:r>
      <w:r w:rsidR="00490F48">
        <w:t xml:space="preserve"> as the baseline for the energy efficiency of a </w:t>
      </w:r>
      <w:proofErr w:type="spellStart"/>
      <w:r w:rsidR="00490F48">
        <w:t>gNB</w:t>
      </w:r>
      <w:proofErr w:type="spellEnd"/>
      <w:r w:rsidR="00490F48">
        <w:t>.</w:t>
      </w:r>
    </w:p>
    <w:tbl>
      <w:tblPr>
        <w:tblStyle w:val="TableGrid"/>
        <w:tblW w:w="0" w:type="auto"/>
        <w:tblLook w:val="04A0" w:firstRow="1" w:lastRow="0" w:firstColumn="1" w:lastColumn="0" w:noHBand="0" w:noVBand="1"/>
      </w:tblPr>
      <w:tblGrid>
        <w:gridCol w:w="9855"/>
      </w:tblGrid>
      <w:tr w:rsidR="00E90ACA" w14:paraId="4D33E3E2" w14:textId="77777777" w:rsidTr="00E90ACA">
        <w:tc>
          <w:tcPr>
            <w:tcW w:w="9855" w:type="dxa"/>
          </w:tcPr>
          <w:p w14:paraId="44FD8714" w14:textId="5ABA28DF" w:rsidR="00E90ACA" w:rsidRDefault="00E90ACA" w:rsidP="00181908">
            <w:r w:rsidRPr="00D76DC7">
              <w:rPr>
                <w:rFonts w:ascii="Calibri" w:hAnsi="Calibri" w:cs="Calibri"/>
                <w:bCs/>
                <w:color w:val="008000"/>
                <w:sz w:val="18"/>
              </w:rPr>
              <w:t xml:space="preserve">WA: Take the EE defined in SA5 as the baseline for the energy efficiency of a </w:t>
            </w:r>
            <w:proofErr w:type="spellStart"/>
            <w:r w:rsidRPr="00D76DC7">
              <w:rPr>
                <w:rFonts w:ascii="Calibri" w:hAnsi="Calibri" w:cs="Calibri"/>
                <w:bCs/>
                <w:color w:val="008000"/>
                <w:sz w:val="18"/>
              </w:rPr>
              <w:t>gNB</w:t>
            </w:r>
            <w:proofErr w:type="spellEnd"/>
            <w:r w:rsidRPr="00D76DC7">
              <w:rPr>
                <w:rFonts w:ascii="Calibri" w:hAnsi="Calibri" w:cs="Calibri"/>
                <w:bCs/>
                <w:color w:val="008000"/>
                <w:sz w:val="18"/>
              </w:rPr>
              <w:t>.</w:t>
            </w:r>
          </w:p>
        </w:tc>
      </w:tr>
    </w:tbl>
    <w:p w14:paraId="1BD9FA2D" w14:textId="37243940" w:rsidR="00E90ACA" w:rsidRDefault="00E90ACA" w:rsidP="00181908"/>
    <w:p w14:paraId="03B50C05" w14:textId="5F3F8711" w:rsidR="00E90ACA" w:rsidRDefault="00E90ACA" w:rsidP="00E90ACA">
      <w:pPr>
        <w:pStyle w:val="Proposal"/>
      </w:pPr>
      <w:bookmarkStart w:id="0" w:name="_Toc127517593"/>
      <w:r>
        <w:t>RAN3 confirm</w:t>
      </w:r>
      <w:r w:rsidR="002460AE">
        <w:t>s</w:t>
      </w:r>
      <w:r>
        <w:t xml:space="preserve"> the WA and take the EE defined in SA5 (i.e., as a ratio of data volume over energy consumption) as the baseline for the energy efficiency of a </w:t>
      </w:r>
      <w:proofErr w:type="spellStart"/>
      <w:r>
        <w:t>gNB</w:t>
      </w:r>
      <w:proofErr w:type="spellEnd"/>
      <w:r>
        <w:t>.</w:t>
      </w:r>
      <w:bookmarkEnd w:id="0"/>
    </w:p>
    <w:p w14:paraId="58FCBB5E" w14:textId="70B7AE38" w:rsidR="00E90ACA" w:rsidRDefault="00E90ACA" w:rsidP="00E90ACA"/>
    <w:p w14:paraId="51A3851E" w14:textId="6C718AAB" w:rsidR="00E90ACA" w:rsidRDefault="00E90ACA" w:rsidP="00E90ACA">
      <w:r>
        <w:t xml:space="preserve">With respect to what should be exchanged over </w:t>
      </w:r>
      <w:proofErr w:type="spellStart"/>
      <w:r>
        <w:t>Xn</w:t>
      </w:r>
      <w:proofErr w:type="spellEnd"/>
      <w:r>
        <w:t xml:space="preserve"> interface </w:t>
      </w:r>
      <w:r w:rsidR="00E854DE">
        <w:t xml:space="preserve">for one </w:t>
      </w:r>
      <w:proofErr w:type="spellStart"/>
      <w:r w:rsidR="00E854DE">
        <w:t>gNB</w:t>
      </w:r>
      <w:proofErr w:type="spellEnd"/>
      <w:r w:rsidR="00E854DE">
        <w:t xml:space="preserve"> to understand the EE of other </w:t>
      </w:r>
      <w:proofErr w:type="spellStart"/>
      <w:r w:rsidR="00E854DE">
        <w:t>gNBs</w:t>
      </w:r>
      <w:proofErr w:type="spellEnd"/>
      <w:r w:rsidR="00E854DE">
        <w:t xml:space="preserve">, since it is common understanding that the AI/ML method should target at an overall optimization. </w:t>
      </w:r>
      <w:r w:rsidR="00761DE1">
        <w:t xml:space="preserve">As discussed in </w:t>
      </w:r>
      <w:r w:rsidR="00224A48">
        <w:t xml:space="preserve">CB </w:t>
      </w:r>
      <w:r w:rsidR="00761DE1">
        <w:t xml:space="preserve">email discussion </w:t>
      </w:r>
      <w:r w:rsidR="00224A48">
        <w:t>last meeting [1], we tend to agree that exchanging data volume</w:t>
      </w:r>
      <w:r w:rsidR="002460AE">
        <w:t xml:space="preserve"> (DV)</w:t>
      </w:r>
      <w:r w:rsidR="00224A48">
        <w:t xml:space="preserve"> and energy consumption</w:t>
      </w:r>
      <w:r w:rsidR="002460AE">
        <w:t xml:space="preserve"> (EC)</w:t>
      </w:r>
      <w:r w:rsidR="00224A48">
        <w:t xml:space="preserve"> separately can help one </w:t>
      </w:r>
      <w:proofErr w:type="spellStart"/>
      <w:r w:rsidR="00224A48">
        <w:t>gNB</w:t>
      </w:r>
      <w:proofErr w:type="spellEnd"/>
      <w:r w:rsidR="00224A48">
        <w:t xml:space="preserve"> to better determine the overall energy efficiency among multiple </w:t>
      </w:r>
      <w:proofErr w:type="spellStart"/>
      <w:r w:rsidR="00224A48">
        <w:t>gNBs</w:t>
      </w:r>
      <w:proofErr w:type="spellEnd"/>
      <w:r w:rsidR="00224A48">
        <w:t>.</w:t>
      </w:r>
    </w:p>
    <w:p w14:paraId="6531E244" w14:textId="77777777" w:rsidR="00224A48" w:rsidRDefault="00224A48" w:rsidP="00E90ACA"/>
    <w:tbl>
      <w:tblPr>
        <w:tblStyle w:val="TableGrid"/>
        <w:tblW w:w="0" w:type="auto"/>
        <w:tblLook w:val="04A0" w:firstRow="1" w:lastRow="0" w:firstColumn="1" w:lastColumn="0" w:noHBand="0" w:noVBand="1"/>
      </w:tblPr>
      <w:tblGrid>
        <w:gridCol w:w="9855"/>
      </w:tblGrid>
      <w:tr w:rsidR="00E854DE" w14:paraId="21B23237" w14:textId="77777777" w:rsidTr="00E854DE">
        <w:tc>
          <w:tcPr>
            <w:tcW w:w="9855" w:type="dxa"/>
          </w:tcPr>
          <w:p w14:paraId="038F0B53" w14:textId="460BD7A2" w:rsidR="00E854DE" w:rsidRPr="00E854DE" w:rsidRDefault="00E854DE" w:rsidP="00E90ACA">
            <w:pPr>
              <w:rPr>
                <w:rFonts w:ascii="Calibri" w:hAnsi="Calibri" w:cs="Calibri"/>
                <w:b/>
                <w:bCs/>
                <w:color w:val="FF0000"/>
                <w:sz w:val="18"/>
              </w:rPr>
            </w:pPr>
            <w:r w:rsidRPr="00D76DC7">
              <w:rPr>
                <w:rFonts w:ascii="Calibri" w:hAnsi="Calibri" w:cs="Calibri"/>
                <w:b/>
                <w:bCs/>
                <w:color w:val="FF0000"/>
                <w:sz w:val="18"/>
              </w:rPr>
              <w:lastRenderedPageBreak/>
              <w:t xml:space="preserve">It’s the common understanding that AI/ML based energy saving aims to optimize the </w:t>
            </w:r>
            <w:r w:rsidRPr="00D76DC7">
              <w:rPr>
                <w:rFonts w:ascii="Calibri" w:hAnsi="Calibri" w:cs="Calibri"/>
                <w:b/>
                <w:bCs/>
                <w:color w:val="FF0000"/>
                <w:sz w:val="18"/>
                <w:u w:val="single"/>
              </w:rPr>
              <w:t>overall</w:t>
            </w:r>
            <w:r w:rsidRPr="00D76DC7">
              <w:rPr>
                <w:rFonts w:ascii="Calibri" w:hAnsi="Calibri" w:cs="Calibri"/>
                <w:b/>
                <w:bCs/>
                <w:color w:val="FF0000"/>
                <w:sz w:val="18"/>
              </w:rPr>
              <w:t xml:space="preserve"> energy efficiency of the coverage of a </w:t>
            </w:r>
            <w:proofErr w:type="spellStart"/>
            <w:r w:rsidRPr="00D76DC7">
              <w:rPr>
                <w:rFonts w:ascii="Calibri" w:hAnsi="Calibri" w:cs="Calibri"/>
                <w:b/>
                <w:bCs/>
                <w:color w:val="FF0000"/>
                <w:sz w:val="18"/>
              </w:rPr>
              <w:t>gNB</w:t>
            </w:r>
            <w:proofErr w:type="spellEnd"/>
            <w:r w:rsidRPr="00D76DC7">
              <w:rPr>
                <w:rFonts w:ascii="Calibri" w:hAnsi="Calibri" w:cs="Calibri"/>
                <w:b/>
                <w:bCs/>
                <w:color w:val="FF0000"/>
                <w:sz w:val="18"/>
              </w:rPr>
              <w:t xml:space="preserve"> and its neighbours.</w:t>
            </w:r>
          </w:p>
        </w:tc>
      </w:tr>
    </w:tbl>
    <w:p w14:paraId="282572D2" w14:textId="70126E69" w:rsidR="00E854DE" w:rsidRDefault="00E854DE" w:rsidP="00E90ACA"/>
    <w:p w14:paraId="0E229D85" w14:textId="460F3E7E" w:rsidR="00224A48" w:rsidRDefault="00FD0A17" w:rsidP="00FD0A17">
      <w:pPr>
        <w:pStyle w:val="Proposal"/>
      </w:pPr>
      <w:bookmarkStart w:id="1" w:name="_Toc127517594"/>
      <w:r>
        <w:t xml:space="preserve">RAN3 </w:t>
      </w:r>
      <w:r w:rsidR="002460AE">
        <w:t xml:space="preserve">is suggested to </w:t>
      </w:r>
      <w:r>
        <w:t xml:space="preserve">agree Option 4 that </w:t>
      </w:r>
      <w:r w:rsidRPr="00FD0A17">
        <w:t xml:space="preserve">both data volume and energy consumption </w:t>
      </w:r>
      <w:r>
        <w:t xml:space="preserve">are delivered </w:t>
      </w:r>
      <w:r w:rsidRPr="00FD0A17">
        <w:t>over RAN interfaces to let the requesting node calculate the overall DV and over EC of the specific area and thereby drive the overall EE.</w:t>
      </w:r>
      <w:bookmarkEnd w:id="1"/>
    </w:p>
    <w:p w14:paraId="1C7CADD8" w14:textId="51DD51A5" w:rsidR="00FD0A17" w:rsidRDefault="00FD0A17" w:rsidP="00FD0A17">
      <w:pPr>
        <w:pStyle w:val="Proposal"/>
        <w:numPr>
          <w:ilvl w:val="0"/>
          <w:numId w:val="0"/>
        </w:numPr>
        <w:ind w:left="1304" w:hanging="1304"/>
      </w:pPr>
    </w:p>
    <w:p w14:paraId="32921A08" w14:textId="4268C99C" w:rsidR="002460AE" w:rsidRDefault="002460AE" w:rsidP="002460AE">
      <w:r>
        <w:t xml:space="preserve">If Option 4 can be agreed, then instead of predicted EE, it should be predicted DV and predicted EC that are exchanged over </w:t>
      </w:r>
      <w:proofErr w:type="spellStart"/>
      <w:r>
        <w:t>Xn</w:t>
      </w:r>
      <w:proofErr w:type="spellEnd"/>
      <w:r>
        <w:t xml:space="preserve"> interface between </w:t>
      </w:r>
      <w:proofErr w:type="spellStart"/>
      <w:r>
        <w:t>gNB</w:t>
      </w:r>
      <w:proofErr w:type="spellEnd"/>
      <w:r>
        <w:t>.</w:t>
      </w:r>
      <w:r w:rsidR="00CE3E8E">
        <w:t xml:space="preserve"> </w:t>
      </w:r>
    </w:p>
    <w:p w14:paraId="44276794" w14:textId="2C389A3B" w:rsidR="0092288F" w:rsidRDefault="0092288F" w:rsidP="0092288F">
      <w:pPr>
        <w:pStyle w:val="Proposal"/>
      </w:pPr>
      <w:bookmarkStart w:id="2" w:name="_Toc127517595"/>
      <w:r>
        <w:t xml:space="preserve">If Option 4 is agreed, RAN3 agrees to support the exchange of predicted DV and predicted EC over </w:t>
      </w:r>
      <w:proofErr w:type="spellStart"/>
      <w:r>
        <w:t>Xn</w:t>
      </w:r>
      <w:proofErr w:type="spellEnd"/>
      <w:r>
        <w:t xml:space="preserve"> interface.</w:t>
      </w:r>
      <w:bookmarkEnd w:id="2"/>
      <w:r>
        <w:t xml:space="preserve"> </w:t>
      </w:r>
    </w:p>
    <w:p w14:paraId="76DC5E51" w14:textId="7F1B40C8" w:rsidR="0092288F" w:rsidRDefault="0092288F" w:rsidP="0092288F">
      <w:pPr>
        <w:pStyle w:val="Proposal"/>
        <w:numPr>
          <w:ilvl w:val="0"/>
          <w:numId w:val="0"/>
        </w:numPr>
        <w:ind w:left="1304" w:hanging="1304"/>
      </w:pPr>
    </w:p>
    <w:p w14:paraId="5391467F" w14:textId="011B1512" w:rsidR="0092288F" w:rsidRDefault="00492AE9" w:rsidP="00492AE9">
      <w:r>
        <w:t xml:space="preserve">Besides predicted DV and predicted EC, </w:t>
      </w:r>
      <w:r w:rsidR="000F3545">
        <w:t xml:space="preserve">we </w:t>
      </w:r>
      <w:r w:rsidR="00DE30D5">
        <w:t>find</w:t>
      </w:r>
      <w:r>
        <w:t xml:space="preserve"> it also beneficial to exchange the predicted cell activation/deactivation </w:t>
      </w:r>
      <w:r w:rsidR="006B3177">
        <w:t xml:space="preserve">between </w:t>
      </w:r>
      <w:proofErr w:type="spellStart"/>
      <w:r w:rsidR="006B3177">
        <w:t>gNBs</w:t>
      </w:r>
      <w:proofErr w:type="spellEnd"/>
      <w:r w:rsidR="006B3177">
        <w:t xml:space="preserve">. For instance, </w:t>
      </w:r>
      <w:r w:rsidR="006779EE">
        <w:t xml:space="preserve">after knowing one cell belonging to a neighbour </w:t>
      </w:r>
      <w:proofErr w:type="spellStart"/>
      <w:r w:rsidR="006779EE">
        <w:t>gNB</w:t>
      </w:r>
      <w:proofErr w:type="spellEnd"/>
      <w:r w:rsidR="006779EE">
        <w:t xml:space="preserve"> will probably be deactivated </w:t>
      </w:r>
      <w:r w:rsidR="003B3107">
        <w:t>due to energy saving soon</w:t>
      </w:r>
      <w:r w:rsidR="006779EE">
        <w:t xml:space="preserve">, </w:t>
      </w:r>
      <w:r w:rsidR="00AF6244">
        <w:t xml:space="preserve">a </w:t>
      </w:r>
      <w:proofErr w:type="spellStart"/>
      <w:r w:rsidR="00AF6244">
        <w:t>gNB</w:t>
      </w:r>
      <w:proofErr w:type="spellEnd"/>
      <w:r w:rsidR="00AF6244">
        <w:t xml:space="preserve"> will not handover UEs to that cell anymore</w:t>
      </w:r>
      <w:r w:rsidR="000F3545">
        <w:t xml:space="preserve">. Otherwise, the neighbour </w:t>
      </w:r>
      <w:proofErr w:type="spellStart"/>
      <w:r w:rsidR="000F3545">
        <w:t>gNB</w:t>
      </w:r>
      <w:proofErr w:type="spellEnd"/>
      <w:r w:rsidR="000F3545">
        <w:t xml:space="preserve"> will have to </w:t>
      </w:r>
      <w:proofErr w:type="spellStart"/>
      <w:r w:rsidR="000F3545">
        <w:t>handover</w:t>
      </w:r>
      <w:proofErr w:type="spellEnd"/>
      <w:r w:rsidR="000F3545">
        <w:t xml:space="preserve"> the same UEs to another cell </w:t>
      </w:r>
      <w:r w:rsidR="007600C7">
        <w:t xml:space="preserve">shortly after </w:t>
      </w:r>
      <w:r w:rsidR="00DE30D5">
        <w:t xml:space="preserve">the UEs are handed over to the neighbour </w:t>
      </w:r>
      <w:proofErr w:type="spellStart"/>
      <w:r w:rsidR="00DE30D5">
        <w:t>gNB</w:t>
      </w:r>
      <w:proofErr w:type="spellEnd"/>
      <w:r w:rsidR="007600C7">
        <w:t>.</w:t>
      </w:r>
      <w:r w:rsidR="00DE30D5">
        <w:t xml:space="preserve"> </w:t>
      </w:r>
    </w:p>
    <w:p w14:paraId="2C5B73C9" w14:textId="4173D99D" w:rsidR="00DD4F05" w:rsidRDefault="000E7665" w:rsidP="00DD4F05">
      <w:pPr>
        <w:jc w:val="center"/>
      </w:pPr>
      <w:r w:rsidRPr="00666719">
        <w:object w:dxaOrig="8364" w:dyaOrig="4956" w14:anchorId="4B75A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173.4pt" o:ole="">
            <v:imagedata r:id="rId11" o:title=""/>
          </v:shape>
          <o:OLEObject Type="Embed" ProgID="Visio.Drawing.15" ShapeID="_x0000_i1025" DrawAspect="Content" ObjectID="_1738130398" r:id="rId12"/>
        </w:object>
      </w:r>
    </w:p>
    <w:p w14:paraId="3B9676B0" w14:textId="00AD8FE2" w:rsidR="00630B64" w:rsidRDefault="00937D0E" w:rsidP="00630B64">
      <w:pPr>
        <w:pStyle w:val="Proposal"/>
      </w:pPr>
      <w:bookmarkStart w:id="3" w:name="_Toc127517596"/>
      <w:r>
        <w:t>RAN3</w:t>
      </w:r>
      <w:r w:rsidR="00741A62">
        <w:t xml:space="preserve"> is suggested to support the exchange of cell activation/deactivation prediction information between gNBs over Xn interface.</w:t>
      </w:r>
      <w:bookmarkEnd w:id="3"/>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FDBFF53" w14:textId="64DBA238" w:rsidR="0035495E" w:rsidRDefault="001C52DA" w:rsidP="0035495E">
      <w:pPr>
        <w:spacing w:after="0" w:line="240" w:lineRule="exact"/>
        <w:rPr>
          <w:rFonts w:eastAsiaTheme="minorEastAsia" w:cs="Arial"/>
          <w:lang w:eastAsia="zh-CN"/>
        </w:rPr>
      </w:pPr>
      <w:r>
        <w:rPr>
          <w:rFonts w:eastAsiaTheme="minorEastAsia" w:cs="Arial"/>
          <w:b/>
          <w:lang w:eastAsia="zh-CN"/>
        </w:rPr>
        <w:fldChar w:fldCharType="begin"/>
      </w:r>
      <w:r>
        <w:rPr>
          <w:rFonts w:eastAsiaTheme="minorEastAsia" w:cs="Arial"/>
          <w:lang w:eastAsia="zh-CN"/>
        </w:rPr>
        <w:instrText xml:space="preserve"> TOC \n \t "Observation" \c </w:instrText>
      </w:r>
      <w:r>
        <w:rPr>
          <w:rFonts w:eastAsiaTheme="minorEastAsia" w:cs="Arial"/>
          <w:b/>
          <w:lang w:eastAsia="zh-CN"/>
        </w:rPr>
        <w:fldChar w:fldCharType="separate"/>
      </w:r>
      <w:r w:rsidR="00030E2C">
        <w:rPr>
          <w:rFonts w:eastAsiaTheme="minorEastAsia" w:cs="Arial"/>
          <w:bCs/>
          <w:noProof/>
          <w:lang w:val="en-US" w:eastAsia="zh-CN"/>
        </w:rPr>
        <w:t>No table of figures entries found.</w:t>
      </w: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A42F444" w14:textId="5FAF0553" w:rsidR="00BB701C"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27517593" w:history="1">
        <w:r w:rsidR="00BB701C" w:rsidRPr="00394C7B">
          <w:rPr>
            <w:rStyle w:val="Hyperlink"/>
            <w:noProof/>
            <w14:scene3d>
              <w14:camera w14:prst="orthographicFront"/>
              <w14:lightRig w14:rig="threePt" w14:dir="t">
                <w14:rot w14:lat="0" w14:lon="0" w14:rev="0"/>
              </w14:lightRig>
            </w14:scene3d>
          </w:rPr>
          <w:t>Proposal 1</w:t>
        </w:r>
        <w:r w:rsidR="00BB701C">
          <w:rPr>
            <w:rFonts w:asciiTheme="minorHAnsi" w:eastAsiaTheme="minorEastAsia" w:hAnsiTheme="minorHAnsi" w:cstheme="minorBidi"/>
            <w:b w:val="0"/>
            <w:noProof/>
            <w:sz w:val="22"/>
            <w:szCs w:val="22"/>
            <w:lang w:val="en-US" w:eastAsia="zh-CN"/>
          </w:rPr>
          <w:tab/>
        </w:r>
        <w:r w:rsidR="00BB701C" w:rsidRPr="00394C7B">
          <w:rPr>
            <w:rStyle w:val="Hyperlink"/>
            <w:noProof/>
          </w:rPr>
          <w:t>RAN3 confirms the WA and take the EE defined in SA5 (i.e., as a ratio of data volume over energy consumption) as the baseline for the energy efficiency of a gNB.</w:t>
        </w:r>
      </w:hyperlink>
    </w:p>
    <w:p w14:paraId="45A17D77" w14:textId="4B1FBCB9" w:rsidR="00BB701C" w:rsidRDefault="00BB701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594" w:history="1">
        <w:r w:rsidRPr="00394C7B">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394C7B">
          <w:rPr>
            <w:rStyle w:val="Hyperlink"/>
            <w:noProof/>
          </w:rPr>
          <w:t>RAN3 is suggested to agree Option 4 that both data volume and energy consumption are delivered over RAN interfaces to let the requesting node calculate the overall DV and over EC of the specific area and thereby drive the overall EE.</w:t>
        </w:r>
      </w:hyperlink>
    </w:p>
    <w:p w14:paraId="5F5710E0" w14:textId="2D03F925" w:rsidR="00BB701C" w:rsidRDefault="00BB701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595" w:history="1">
        <w:r w:rsidRPr="00394C7B">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394C7B">
          <w:rPr>
            <w:rStyle w:val="Hyperlink"/>
            <w:noProof/>
          </w:rPr>
          <w:t>If Option 4 is agreed, RAN3 agrees to support the exchange of predicted DV and predicted EC over Xn interface.</w:t>
        </w:r>
      </w:hyperlink>
    </w:p>
    <w:p w14:paraId="2A2F48A1" w14:textId="36791334" w:rsidR="00BB701C" w:rsidRDefault="00BB701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596" w:history="1">
        <w:r w:rsidRPr="00394C7B">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394C7B">
          <w:rPr>
            <w:rStyle w:val="Hyperlink"/>
            <w:noProof/>
          </w:rPr>
          <w:t>RAN3 is suggested to support the exchange of cell activation/deactivation prediction information between gNBs over Xn interface.</w:t>
        </w:r>
      </w:hyperlink>
    </w:p>
    <w:p w14:paraId="52C68EDB" w14:textId="73020780"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733F9417" w:rsidR="00C97D4D" w:rsidRDefault="003C35CA" w:rsidP="0035495E">
      <w:pPr>
        <w:pStyle w:val="Heading1"/>
      </w:pPr>
      <w:r>
        <w:rPr>
          <w:rFonts w:eastAsiaTheme="minorEastAsia"/>
          <w:lang w:eastAsia="zh-CN"/>
        </w:rPr>
        <w:t>Reference</w:t>
      </w:r>
      <w:r w:rsidR="00C97D4D">
        <w:t xml:space="preserve"> </w:t>
      </w:r>
    </w:p>
    <w:p w14:paraId="69212360" w14:textId="51B31271" w:rsidR="00761DE1" w:rsidRPr="00761DE1" w:rsidRDefault="00224A48" w:rsidP="00761DE1">
      <w:pPr>
        <w:rPr>
          <w:rFonts w:eastAsiaTheme="minorEastAsia"/>
        </w:rPr>
      </w:pPr>
      <w:r>
        <w:rPr>
          <w:rFonts w:ascii="Calibri" w:eastAsia="等线" w:hAnsi="Calibri" w:cs="Calibri"/>
          <w:color w:val="000000"/>
          <w:sz w:val="18"/>
          <w:szCs w:val="24"/>
        </w:rPr>
        <w:t xml:space="preserve">[1] </w:t>
      </w:r>
      <w:hyperlink r:id="rId13" w:history="1">
        <w:r w:rsidR="00761DE1" w:rsidRPr="00224A48">
          <w:rPr>
            <w:rFonts w:ascii="Calibri" w:eastAsia="等线" w:hAnsi="Calibri" w:cs="Calibri"/>
            <w:color w:val="000000"/>
            <w:sz w:val="18"/>
            <w:szCs w:val="24"/>
          </w:rPr>
          <w:t>R3-226812</w:t>
        </w:r>
      </w:hyperlink>
      <w:r>
        <w:rPr>
          <w:rFonts w:ascii="Calibri" w:eastAsia="等线" w:hAnsi="Calibri" w:cs="Calibri"/>
          <w:color w:val="000000"/>
          <w:sz w:val="18"/>
          <w:szCs w:val="24"/>
        </w:rPr>
        <w:tab/>
      </w:r>
      <w:r w:rsidR="00F6125A">
        <w:rPr>
          <w:rFonts w:ascii="Calibri" w:eastAsia="等线" w:hAnsi="Calibri" w:cs="Calibri"/>
          <w:color w:val="000000"/>
          <w:sz w:val="18"/>
          <w:szCs w:val="24"/>
        </w:rPr>
        <w:t xml:space="preserve"> </w:t>
      </w:r>
      <w:r w:rsidR="00F6125A" w:rsidRPr="00F6125A">
        <w:rPr>
          <w:rFonts w:ascii="Calibri" w:eastAsia="等线" w:hAnsi="Calibri" w:cs="Calibri"/>
          <w:color w:val="000000"/>
          <w:sz w:val="18"/>
          <w:szCs w:val="24"/>
        </w:rPr>
        <w:t>Summary of Offline Discussion on CB: # 24_ESProcedure</w:t>
      </w:r>
      <w:r>
        <w:rPr>
          <w:rFonts w:ascii="Calibri" w:eastAsia="等线" w:hAnsi="Calibri" w:cs="Calibri"/>
          <w:color w:val="000000"/>
          <w:sz w:val="18"/>
          <w:szCs w:val="24"/>
        </w:rPr>
        <w:tab/>
      </w:r>
      <w:r>
        <w:rPr>
          <w:rFonts w:ascii="Calibri" w:eastAsia="等线" w:hAnsi="Calibri" w:cs="Calibri"/>
          <w:color w:val="000000"/>
          <w:sz w:val="18"/>
          <w:szCs w:val="24"/>
        </w:rPr>
        <w:tab/>
        <w:t>CATT</w:t>
      </w:r>
    </w:p>
    <w:sectPr w:rsidR="00761DE1" w:rsidRPr="00761DE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E3B1" w14:textId="77777777" w:rsidR="00344CB3" w:rsidRDefault="00344CB3">
      <w:pPr>
        <w:spacing w:after="0"/>
      </w:pPr>
      <w:r>
        <w:separator/>
      </w:r>
    </w:p>
  </w:endnote>
  <w:endnote w:type="continuationSeparator" w:id="0">
    <w:p w14:paraId="7A23ACF6" w14:textId="77777777" w:rsidR="00344CB3" w:rsidRDefault="00344CB3">
      <w:pPr>
        <w:spacing w:after="0"/>
      </w:pPr>
      <w:r>
        <w:continuationSeparator/>
      </w:r>
    </w:p>
  </w:endnote>
  <w:endnote w:type="continuationNotice" w:id="1">
    <w:p w14:paraId="732026F4" w14:textId="77777777" w:rsidR="00344CB3" w:rsidRDefault="0034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B2D3" w14:textId="77777777" w:rsidR="00344CB3" w:rsidRDefault="00344CB3">
      <w:pPr>
        <w:spacing w:after="0"/>
      </w:pPr>
      <w:r>
        <w:separator/>
      </w:r>
    </w:p>
  </w:footnote>
  <w:footnote w:type="continuationSeparator" w:id="0">
    <w:p w14:paraId="3BE752D2" w14:textId="77777777" w:rsidR="00344CB3" w:rsidRDefault="00344CB3">
      <w:pPr>
        <w:spacing w:after="0"/>
      </w:pPr>
      <w:r>
        <w:continuationSeparator/>
      </w:r>
    </w:p>
  </w:footnote>
  <w:footnote w:type="continuationNotice" w:id="1">
    <w:p w14:paraId="0CB1CD77" w14:textId="77777777" w:rsidR="00344CB3" w:rsidRDefault="00344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8"/>
  </w:num>
  <w:num w:numId="2" w16cid:durableId="1144735836">
    <w:abstractNumId w:val="15"/>
  </w:num>
  <w:num w:numId="3" w16cid:durableId="570120977">
    <w:abstractNumId w:val="10"/>
  </w:num>
  <w:num w:numId="4" w16cid:durableId="697438472">
    <w:abstractNumId w:val="4"/>
  </w:num>
  <w:num w:numId="5" w16cid:durableId="1461221407">
    <w:abstractNumId w:val="8"/>
  </w:num>
  <w:num w:numId="6" w16cid:durableId="1335457243">
    <w:abstractNumId w:val="8"/>
    <w:lvlOverride w:ilvl="0">
      <w:startOverride w:val="1"/>
    </w:lvlOverride>
  </w:num>
  <w:num w:numId="7" w16cid:durableId="609121343">
    <w:abstractNumId w:val="24"/>
  </w:num>
  <w:num w:numId="8" w16cid:durableId="2062243271">
    <w:abstractNumId w:val="8"/>
  </w:num>
  <w:num w:numId="9" w16cid:durableId="1484274158">
    <w:abstractNumId w:val="14"/>
  </w:num>
  <w:num w:numId="10" w16cid:durableId="742488800">
    <w:abstractNumId w:val="9"/>
  </w:num>
  <w:num w:numId="11" w16cid:durableId="2063208089">
    <w:abstractNumId w:val="12"/>
  </w:num>
  <w:num w:numId="12" w16cid:durableId="1483766462">
    <w:abstractNumId w:val="25"/>
  </w:num>
  <w:num w:numId="13" w16cid:durableId="545260527">
    <w:abstractNumId w:val="0"/>
  </w:num>
  <w:num w:numId="14" w16cid:durableId="424962927">
    <w:abstractNumId w:val="2"/>
  </w:num>
  <w:num w:numId="15" w16cid:durableId="965693413">
    <w:abstractNumId w:val="22"/>
  </w:num>
  <w:num w:numId="16" w16cid:durableId="1083406526">
    <w:abstractNumId w:val="13"/>
  </w:num>
  <w:num w:numId="17" w16cid:durableId="1689329844">
    <w:abstractNumId w:val="9"/>
  </w:num>
  <w:num w:numId="18" w16cid:durableId="30031946">
    <w:abstractNumId w:val="17"/>
  </w:num>
  <w:num w:numId="19" w16cid:durableId="1116673890">
    <w:abstractNumId w:val="16"/>
  </w:num>
  <w:num w:numId="20" w16cid:durableId="449398799">
    <w:abstractNumId w:val="23"/>
  </w:num>
  <w:num w:numId="21" w16cid:durableId="1747343374">
    <w:abstractNumId w:val="8"/>
  </w:num>
  <w:num w:numId="22" w16cid:durableId="68701751">
    <w:abstractNumId w:val="5"/>
  </w:num>
  <w:num w:numId="23" w16cid:durableId="1499731490">
    <w:abstractNumId w:val="20"/>
  </w:num>
  <w:num w:numId="24" w16cid:durableId="1171412264">
    <w:abstractNumId w:val="7"/>
  </w:num>
  <w:num w:numId="25" w16cid:durableId="710112558">
    <w:abstractNumId w:val="3"/>
  </w:num>
  <w:num w:numId="26" w16cid:durableId="380591696">
    <w:abstractNumId w:val="6"/>
  </w:num>
  <w:num w:numId="27" w16cid:durableId="1222135784">
    <w:abstractNumId w:val="27"/>
  </w:num>
  <w:num w:numId="28" w16cid:durableId="139464864">
    <w:abstractNumId w:val="1"/>
  </w:num>
  <w:num w:numId="29" w16cid:durableId="1155413894">
    <w:abstractNumId w:val="21"/>
  </w:num>
  <w:num w:numId="30" w16cid:durableId="1203901805">
    <w:abstractNumId w:val="26"/>
  </w:num>
  <w:num w:numId="31" w16cid:durableId="1609577743">
    <w:abstractNumId w:val="19"/>
  </w:num>
  <w:num w:numId="32" w16cid:durableId="198731465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47C"/>
    <w:rsid w:val="000152BF"/>
    <w:rsid w:val="00015561"/>
    <w:rsid w:val="00015B25"/>
    <w:rsid w:val="00016D83"/>
    <w:rsid w:val="00016F2D"/>
    <w:rsid w:val="00017F23"/>
    <w:rsid w:val="000219AA"/>
    <w:rsid w:val="00022E5D"/>
    <w:rsid w:val="00023E1B"/>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3258"/>
    <w:rsid w:val="00064369"/>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52FF"/>
    <w:rsid w:val="000B0645"/>
    <w:rsid w:val="000B13AB"/>
    <w:rsid w:val="000B1F48"/>
    <w:rsid w:val="000B2965"/>
    <w:rsid w:val="000B33DB"/>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665"/>
    <w:rsid w:val="000F03C3"/>
    <w:rsid w:val="000F0B78"/>
    <w:rsid w:val="000F0EFF"/>
    <w:rsid w:val="000F274E"/>
    <w:rsid w:val="000F27D2"/>
    <w:rsid w:val="000F3001"/>
    <w:rsid w:val="000F32C1"/>
    <w:rsid w:val="000F3545"/>
    <w:rsid w:val="000F433E"/>
    <w:rsid w:val="000F4382"/>
    <w:rsid w:val="000F6242"/>
    <w:rsid w:val="00100365"/>
    <w:rsid w:val="001018E2"/>
    <w:rsid w:val="00102032"/>
    <w:rsid w:val="00102447"/>
    <w:rsid w:val="001033B4"/>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FF4"/>
    <w:rsid w:val="00124016"/>
    <w:rsid w:val="00126817"/>
    <w:rsid w:val="00126A5E"/>
    <w:rsid w:val="00127067"/>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EFB"/>
    <w:rsid w:val="00157941"/>
    <w:rsid w:val="001600BE"/>
    <w:rsid w:val="00160132"/>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0BF"/>
    <w:rsid w:val="001764B8"/>
    <w:rsid w:val="00180468"/>
    <w:rsid w:val="001805B1"/>
    <w:rsid w:val="00180BE7"/>
    <w:rsid w:val="001812EA"/>
    <w:rsid w:val="00181908"/>
    <w:rsid w:val="00182C64"/>
    <w:rsid w:val="00182D48"/>
    <w:rsid w:val="001835AC"/>
    <w:rsid w:val="001835CB"/>
    <w:rsid w:val="001839BA"/>
    <w:rsid w:val="00183C1A"/>
    <w:rsid w:val="001840E0"/>
    <w:rsid w:val="00184733"/>
    <w:rsid w:val="00184D79"/>
    <w:rsid w:val="00185C8F"/>
    <w:rsid w:val="00190381"/>
    <w:rsid w:val="00194427"/>
    <w:rsid w:val="0019584A"/>
    <w:rsid w:val="001959BB"/>
    <w:rsid w:val="001A095F"/>
    <w:rsid w:val="001A0B9F"/>
    <w:rsid w:val="001A1EEE"/>
    <w:rsid w:val="001A2A59"/>
    <w:rsid w:val="001A3466"/>
    <w:rsid w:val="001A4232"/>
    <w:rsid w:val="001A465A"/>
    <w:rsid w:val="001A682B"/>
    <w:rsid w:val="001A6B09"/>
    <w:rsid w:val="001A77C1"/>
    <w:rsid w:val="001A7893"/>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6795"/>
    <w:rsid w:val="001D73DD"/>
    <w:rsid w:val="001E036A"/>
    <w:rsid w:val="001E11DA"/>
    <w:rsid w:val="001E1253"/>
    <w:rsid w:val="001E1CFD"/>
    <w:rsid w:val="001E1F5C"/>
    <w:rsid w:val="001E2093"/>
    <w:rsid w:val="001E3532"/>
    <w:rsid w:val="001E3745"/>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DC2"/>
    <w:rsid w:val="00221F21"/>
    <w:rsid w:val="00222190"/>
    <w:rsid w:val="002238F4"/>
    <w:rsid w:val="00224537"/>
    <w:rsid w:val="00224A48"/>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0AE"/>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EAE"/>
    <w:rsid w:val="002842A5"/>
    <w:rsid w:val="002858F3"/>
    <w:rsid w:val="00285A86"/>
    <w:rsid w:val="00286A58"/>
    <w:rsid w:val="00286B65"/>
    <w:rsid w:val="00290E4D"/>
    <w:rsid w:val="002918F7"/>
    <w:rsid w:val="00291A94"/>
    <w:rsid w:val="00292430"/>
    <w:rsid w:val="0029247C"/>
    <w:rsid w:val="00292C30"/>
    <w:rsid w:val="00293236"/>
    <w:rsid w:val="00294ADF"/>
    <w:rsid w:val="00294E48"/>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39B0"/>
    <w:rsid w:val="003440D8"/>
    <w:rsid w:val="003441DF"/>
    <w:rsid w:val="003442C2"/>
    <w:rsid w:val="00344529"/>
    <w:rsid w:val="0034456F"/>
    <w:rsid w:val="00344B8B"/>
    <w:rsid w:val="00344CB3"/>
    <w:rsid w:val="00344CD0"/>
    <w:rsid w:val="00345030"/>
    <w:rsid w:val="003452E1"/>
    <w:rsid w:val="00345E5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47D4"/>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D23"/>
    <w:rsid w:val="00397FDA"/>
    <w:rsid w:val="003A001E"/>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107"/>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B69"/>
    <w:rsid w:val="00411F13"/>
    <w:rsid w:val="0041345C"/>
    <w:rsid w:val="0041364A"/>
    <w:rsid w:val="00413999"/>
    <w:rsid w:val="004156CD"/>
    <w:rsid w:val="00415B48"/>
    <w:rsid w:val="00415B62"/>
    <w:rsid w:val="004213FC"/>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500"/>
    <w:rsid w:val="004338FA"/>
    <w:rsid w:val="00433D64"/>
    <w:rsid w:val="00433E6B"/>
    <w:rsid w:val="00433F71"/>
    <w:rsid w:val="0043423C"/>
    <w:rsid w:val="00436E2F"/>
    <w:rsid w:val="00437249"/>
    <w:rsid w:val="004376E8"/>
    <w:rsid w:val="00437CF5"/>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3F33"/>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0F48"/>
    <w:rsid w:val="0049139D"/>
    <w:rsid w:val="0049143B"/>
    <w:rsid w:val="004917DA"/>
    <w:rsid w:val="00491E7E"/>
    <w:rsid w:val="00492AE9"/>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17E3F"/>
    <w:rsid w:val="00520273"/>
    <w:rsid w:val="00520766"/>
    <w:rsid w:val="00520AB0"/>
    <w:rsid w:val="0052370D"/>
    <w:rsid w:val="00524E8C"/>
    <w:rsid w:val="00526746"/>
    <w:rsid w:val="0052708E"/>
    <w:rsid w:val="00527DE6"/>
    <w:rsid w:val="00530F4E"/>
    <w:rsid w:val="00532454"/>
    <w:rsid w:val="0053262B"/>
    <w:rsid w:val="00533780"/>
    <w:rsid w:val="005344A7"/>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790C"/>
    <w:rsid w:val="00627BC6"/>
    <w:rsid w:val="006302A9"/>
    <w:rsid w:val="00630B64"/>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BCE"/>
    <w:rsid w:val="00642C46"/>
    <w:rsid w:val="00642EDD"/>
    <w:rsid w:val="0064649E"/>
    <w:rsid w:val="00646926"/>
    <w:rsid w:val="006477EB"/>
    <w:rsid w:val="00647FDE"/>
    <w:rsid w:val="006501DC"/>
    <w:rsid w:val="00650EFF"/>
    <w:rsid w:val="006525C8"/>
    <w:rsid w:val="00654086"/>
    <w:rsid w:val="0065425F"/>
    <w:rsid w:val="00654A9B"/>
    <w:rsid w:val="00655AD0"/>
    <w:rsid w:val="00655DC0"/>
    <w:rsid w:val="0065642D"/>
    <w:rsid w:val="0066205E"/>
    <w:rsid w:val="006637BF"/>
    <w:rsid w:val="00666432"/>
    <w:rsid w:val="00670770"/>
    <w:rsid w:val="006718FD"/>
    <w:rsid w:val="00671939"/>
    <w:rsid w:val="00673C3C"/>
    <w:rsid w:val="00673C8F"/>
    <w:rsid w:val="00673F3F"/>
    <w:rsid w:val="00673F64"/>
    <w:rsid w:val="006749CD"/>
    <w:rsid w:val="00674C47"/>
    <w:rsid w:val="006753DD"/>
    <w:rsid w:val="0067551B"/>
    <w:rsid w:val="00675625"/>
    <w:rsid w:val="0067676E"/>
    <w:rsid w:val="006779E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B0ACA"/>
    <w:rsid w:val="006B13C2"/>
    <w:rsid w:val="006B17F4"/>
    <w:rsid w:val="006B25BA"/>
    <w:rsid w:val="006B26A7"/>
    <w:rsid w:val="006B3177"/>
    <w:rsid w:val="006B3D61"/>
    <w:rsid w:val="006B4A30"/>
    <w:rsid w:val="006B509B"/>
    <w:rsid w:val="006B6427"/>
    <w:rsid w:val="006C0041"/>
    <w:rsid w:val="006C03BA"/>
    <w:rsid w:val="006C05DA"/>
    <w:rsid w:val="006C0AE8"/>
    <w:rsid w:val="006C10D2"/>
    <w:rsid w:val="006C10D9"/>
    <w:rsid w:val="006C1CF9"/>
    <w:rsid w:val="006C1FBE"/>
    <w:rsid w:val="006C3128"/>
    <w:rsid w:val="006C78D3"/>
    <w:rsid w:val="006C7922"/>
    <w:rsid w:val="006C7C38"/>
    <w:rsid w:val="006D0A6F"/>
    <w:rsid w:val="006D14CE"/>
    <w:rsid w:val="006D47ED"/>
    <w:rsid w:val="006D4F0B"/>
    <w:rsid w:val="006D5125"/>
    <w:rsid w:val="006D6570"/>
    <w:rsid w:val="006E0145"/>
    <w:rsid w:val="006E0158"/>
    <w:rsid w:val="006E0CF5"/>
    <w:rsid w:val="006E1DD6"/>
    <w:rsid w:val="006E2007"/>
    <w:rsid w:val="006E2882"/>
    <w:rsid w:val="006E35EE"/>
    <w:rsid w:val="006E49CA"/>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41AE"/>
    <w:rsid w:val="00714E66"/>
    <w:rsid w:val="00716514"/>
    <w:rsid w:val="00717A41"/>
    <w:rsid w:val="00720D1E"/>
    <w:rsid w:val="00721432"/>
    <w:rsid w:val="00721CA3"/>
    <w:rsid w:val="007224FE"/>
    <w:rsid w:val="00722AB3"/>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A62"/>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0C7"/>
    <w:rsid w:val="00760A52"/>
    <w:rsid w:val="00761DE1"/>
    <w:rsid w:val="0076210D"/>
    <w:rsid w:val="0076233B"/>
    <w:rsid w:val="00762CAE"/>
    <w:rsid w:val="0076375F"/>
    <w:rsid w:val="007645A3"/>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A63"/>
    <w:rsid w:val="007C5005"/>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224"/>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F53"/>
    <w:rsid w:val="00823DD7"/>
    <w:rsid w:val="00824217"/>
    <w:rsid w:val="00824582"/>
    <w:rsid w:val="00824FA6"/>
    <w:rsid w:val="0082767F"/>
    <w:rsid w:val="00827E45"/>
    <w:rsid w:val="00827FDC"/>
    <w:rsid w:val="008307F2"/>
    <w:rsid w:val="0083139F"/>
    <w:rsid w:val="00833386"/>
    <w:rsid w:val="00833E11"/>
    <w:rsid w:val="00834335"/>
    <w:rsid w:val="008346AC"/>
    <w:rsid w:val="00835A4C"/>
    <w:rsid w:val="00837118"/>
    <w:rsid w:val="008404E0"/>
    <w:rsid w:val="008432EC"/>
    <w:rsid w:val="00843479"/>
    <w:rsid w:val="00845303"/>
    <w:rsid w:val="008471A8"/>
    <w:rsid w:val="00852889"/>
    <w:rsid w:val="008536AB"/>
    <w:rsid w:val="00853839"/>
    <w:rsid w:val="00854BD2"/>
    <w:rsid w:val="0085521E"/>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58A2"/>
    <w:rsid w:val="0092288F"/>
    <w:rsid w:val="00922D2D"/>
    <w:rsid w:val="009231FF"/>
    <w:rsid w:val="00923538"/>
    <w:rsid w:val="00924919"/>
    <w:rsid w:val="00924F8D"/>
    <w:rsid w:val="00925962"/>
    <w:rsid w:val="009260C9"/>
    <w:rsid w:val="00927304"/>
    <w:rsid w:val="00930067"/>
    <w:rsid w:val="00930337"/>
    <w:rsid w:val="00932972"/>
    <w:rsid w:val="00932CFE"/>
    <w:rsid w:val="009332B2"/>
    <w:rsid w:val="00933F31"/>
    <w:rsid w:val="00934C2E"/>
    <w:rsid w:val="0093517E"/>
    <w:rsid w:val="00935577"/>
    <w:rsid w:val="0093709C"/>
    <w:rsid w:val="00937907"/>
    <w:rsid w:val="00937D0E"/>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87B"/>
    <w:rsid w:val="00985CEC"/>
    <w:rsid w:val="00986616"/>
    <w:rsid w:val="00986A1E"/>
    <w:rsid w:val="0098715E"/>
    <w:rsid w:val="00987368"/>
    <w:rsid w:val="00990383"/>
    <w:rsid w:val="009928DD"/>
    <w:rsid w:val="00994A5A"/>
    <w:rsid w:val="00994CEC"/>
    <w:rsid w:val="009953DA"/>
    <w:rsid w:val="0099577A"/>
    <w:rsid w:val="0099585E"/>
    <w:rsid w:val="00995DA7"/>
    <w:rsid w:val="00997077"/>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D14"/>
    <w:rsid w:val="009D2118"/>
    <w:rsid w:val="009D2DD9"/>
    <w:rsid w:val="009D328C"/>
    <w:rsid w:val="009D372F"/>
    <w:rsid w:val="009D4C05"/>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4C4"/>
    <w:rsid w:val="00AB1B27"/>
    <w:rsid w:val="00AB1E35"/>
    <w:rsid w:val="00AB250B"/>
    <w:rsid w:val="00AB3866"/>
    <w:rsid w:val="00AB49DB"/>
    <w:rsid w:val="00AB4D29"/>
    <w:rsid w:val="00AB4E97"/>
    <w:rsid w:val="00AB554B"/>
    <w:rsid w:val="00AC09D3"/>
    <w:rsid w:val="00AC21C4"/>
    <w:rsid w:val="00AC33F9"/>
    <w:rsid w:val="00AC3E35"/>
    <w:rsid w:val="00AC566D"/>
    <w:rsid w:val="00AC57B4"/>
    <w:rsid w:val="00AC611E"/>
    <w:rsid w:val="00AC69F4"/>
    <w:rsid w:val="00AD0671"/>
    <w:rsid w:val="00AD0D78"/>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253F"/>
    <w:rsid w:val="00AF25D9"/>
    <w:rsid w:val="00AF2A27"/>
    <w:rsid w:val="00AF2A86"/>
    <w:rsid w:val="00AF4737"/>
    <w:rsid w:val="00AF53A9"/>
    <w:rsid w:val="00AF5584"/>
    <w:rsid w:val="00AF624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2671"/>
    <w:rsid w:val="00BB6701"/>
    <w:rsid w:val="00BB6789"/>
    <w:rsid w:val="00BB6A23"/>
    <w:rsid w:val="00BB6BDE"/>
    <w:rsid w:val="00BB701C"/>
    <w:rsid w:val="00BB793D"/>
    <w:rsid w:val="00BB797B"/>
    <w:rsid w:val="00BC172B"/>
    <w:rsid w:val="00BC17CE"/>
    <w:rsid w:val="00BC1FF2"/>
    <w:rsid w:val="00BC3561"/>
    <w:rsid w:val="00BC389A"/>
    <w:rsid w:val="00BC39D5"/>
    <w:rsid w:val="00BC3D0F"/>
    <w:rsid w:val="00BC4B3B"/>
    <w:rsid w:val="00BC74EE"/>
    <w:rsid w:val="00BC78EE"/>
    <w:rsid w:val="00BC795A"/>
    <w:rsid w:val="00BD023C"/>
    <w:rsid w:val="00BD053A"/>
    <w:rsid w:val="00BD0C4F"/>
    <w:rsid w:val="00BD1B44"/>
    <w:rsid w:val="00BD362B"/>
    <w:rsid w:val="00BD4AF2"/>
    <w:rsid w:val="00BD4F51"/>
    <w:rsid w:val="00BD5369"/>
    <w:rsid w:val="00BD5F5C"/>
    <w:rsid w:val="00BD6225"/>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426"/>
    <w:rsid w:val="00C92760"/>
    <w:rsid w:val="00C93BE2"/>
    <w:rsid w:val="00C97018"/>
    <w:rsid w:val="00C975C2"/>
    <w:rsid w:val="00C9788F"/>
    <w:rsid w:val="00C97B87"/>
    <w:rsid w:val="00C97D4D"/>
    <w:rsid w:val="00CA0ED5"/>
    <w:rsid w:val="00CA400B"/>
    <w:rsid w:val="00CA5414"/>
    <w:rsid w:val="00CA6E6B"/>
    <w:rsid w:val="00CA740B"/>
    <w:rsid w:val="00CA7AF1"/>
    <w:rsid w:val="00CA7F5F"/>
    <w:rsid w:val="00CB078B"/>
    <w:rsid w:val="00CB1F7D"/>
    <w:rsid w:val="00CB26D8"/>
    <w:rsid w:val="00CB4566"/>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E8E"/>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65B"/>
    <w:rsid w:val="00DD3838"/>
    <w:rsid w:val="00DD389B"/>
    <w:rsid w:val="00DD4AD6"/>
    <w:rsid w:val="00DD4F05"/>
    <w:rsid w:val="00DD584E"/>
    <w:rsid w:val="00DD6516"/>
    <w:rsid w:val="00DD6E53"/>
    <w:rsid w:val="00DD7C00"/>
    <w:rsid w:val="00DD7EAE"/>
    <w:rsid w:val="00DE14E6"/>
    <w:rsid w:val="00DE1E95"/>
    <w:rsid w:val="00DE2137"/>
    <w:rsid w:val="00DE30D5"/>
    <w:rsid w:val="00DE494A"/>
    <w:rsid w:val="00DE5685"/>
    <w:rsid w:val="00DE61D5"/>
    <w:rsid w:val="00DE6BB0"/>
    <w:rsid w:val="00DE6C03"/>
    <w:rsid w:val="00DE7D39"/>
    <w:rsid w:val="00DF170C"/>
    <w:rsid w:val="00DF2656"/>
    <w:rsid w:val="00DF297C"/>
    <w:rsid w:val="00DF3E8D"/>
    <w:rsid w:val="00DF5C03"/>
    <w:rsid w:val="00DF5EC8"/>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2529"/>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54DE"/>
    <w:rsid w:val="00E863D3"/>
    <w:rsid w:val="00E8670A"/>
    <w:rsid w:val="00E87F61"/>
    <w:rsid w:val="00E90ACA"/>
    <w:rsid w:val="00E90C26"/>
    <w:rsid w:val="00E92569"/>
    <w:rsid w:val="00E92C2C"/>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5461"/>
    <w:rsid w:val="00EB560F"/>
    <w:rsid w:val="00EB5AE5"/>
    <w:rsid w:val="00EB7C04"/>
    <w:rsid w:val="00EC0078"/>
    <w:rsid w:val="00EC04CE"/>
    <w:rsid w:val="00EC1A7B"/>
    <w:rsid w:val="00EC4277"/>
    <w:rsid w:val="00EC5851"/>
    <w:rsid w:val="00EC67CC"/>
    <w:rsid w:val="00EC68F7"/>
    <w:rsid w:val="00EC6C00"/>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5437"/>
    <w:rsid w:val="00F36DF9"/>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25A"/>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AF4"/>
    <w:rsid w:val="00F95BEC"/>
    <w:rsid w:val="00F95C8B"/>
    <w:rsid w:val="00F96901"/>
    <w:rsid w:val="00F9731F"/>
    <w:rsid w:val="00FA111F"/>
    <w:rsid w:val="00FA116D"/>
    <w:rsid w:val="00FA11AD"/>
    <w:rsid w:val="00FA1B86"/>
    <w:rsid w:val="00FA4406"/>
    <w:rsid w:val="00FA4551"/>
    <w:rsid w:val="00FA5B15"/>
    <w:rsid w:val="00FA5BDE"/>
    <w:rsid w:val="00FA5CC4"/>
    <w:rsid w:val="00FA617B"/>
    <w:rsid w:val="00FA78BD"/>
    <w:rsid w:val="00FA7974"/>
    <w:rsid w:val="00FB020A"/>
    <w:rsid w:val="00FB28F2"/>
    <w:rsid w:val="00FB45DA"/>
    <w:rsid w:val="00FB5154"/>
    <w:rsid w:val="00FB5B3F"/>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A17"/>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2373"/>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4D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zhangcc16\AppData\Local\Temp\7zO82B62DF6\Inbox\R3-22681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2705</TotalTime>
  <Pages>2</Pages>
  <Words>807</Words>
  <Characters>4262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1376</cp:revision>
  <cp:lastPrinted>2018-05-22T10:28:00Z</cp:lastPrinted>
  <dcterms:created xsi:type="dcterms:W3CDTF">2020-07-28T07:52:00Z</dcterms:created>
  <dcterms:modified xsi:type="dcterms:W3CDTF">2023-02-17T01:13:00Z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